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47" w:rsidRDefault="00927647" w:rsidP="00927647">
      <w:pPr>
        <w:pStyle w:val="NormaleWeb"/>
        <w:jc w:val="center"/>
      </w:pPr>
      <w:r>
        <w:rPr>
          <w:rStyle w:val="Enfasigrassetto"/>
        </w:rPr>
        <w:fldChar w:fldCharType="begin"/>
      </w:r>
      <w:r>
        <w:rPr>
          <w:rStyle w:val="Enfasigrassetto"/>
        </w:rPr>
        <w:instrText xml:space="preserve"> HYPERLINK "https://www.altalex.com/documents/codici-altalex/2015/01/02/codice-civile" </w:instrText>
      </w:r>
      <w:r>
        <w:rPr>
          <w:rStyle w:val="Enfasigrassetto"/>
        </w:rPr>
        <w:fldChar w:fldCharType="separate"/>
      </w:r>
      <w:r>
        <w:rPr>
          <w:rStyle w:val="Collegamentoipertestuale"/>
          <w:b/>
          <w:bCs/>
        </w:rPr>
        <w:t>Codice Civile</w:t>
      </w:r>
      <w:r>
        <w:rPr>
          <w:rStyle w:val="Enfasigrassetto"/>
        </w:rPr>
        <w:fldChar w:fldCharType="end"/>
      </w:r>
    </w:p>
    <w:p w:rsidR="00927647" w:rsidRDefault="00AA1D71" w:rsidP="00927647">
      <w:pPr>
        <w:pStyle w:val="NormaleWeb"/>
        <w:jc w:val="center"/>
      </w:pPr>
      <w:hyperlink r:id="rId4" w:history="1">
        <w:r w:rsidR="00927647">
          <w:rPr>
            <w:rStyle w:val="Collegamentoipertestuale"/>
            <w:b/>
            <w:bCs/>
          </w:rPr>
          <w:t>Libro Quinto</w:t>
        </w:r>
        <w:r w:rsidR="00927647">
          <w:rPr>
            <w:b/>
            <w:bCs/>
            <w:color w:val="0000FF"/>
            <w:u w:val="single"/>
          </w:rPr>
          <w:br/>
        </w:r>
        <w:r w:rsidR="00927647">
          <w:rPr>
            <w:rStyle w:val="Collegamentoipertestuale"/>
            <w:b/>
            <w:bCs/>
          </w:rPr>
          <w:t>Del lavoro</w:t>
        </w:r>
      </w:hyperlink>
    </w:p>
    <w:p w:rsidR="00927647" w:rsidRDefault="00927647" w:rsidP="00927647">
      <w:pPr>
        <w:pStyle w:val="NormaleWeb"/>
        <w:jc w:val="center"/>
      </w:pPr>
      <w:r>
        <w:rPr>
          <w:rStyle w:val="Enfasigrassetto"/>
        </w:rPr>
        <w:t>Titolo VII</w:t>
      </w:r>
      <w:r>
        <w:rPr>
          <w:b/>
          <w:bCs/>
        </w:rPr>
        <w:br/>
      </w:r>
      <w:r>
        <w:rPr>
          <w:rStyle w:val="Enfasigrassetto"/>
        </w:rPr>
        <w:t>Dell'associazione in partecipazione</w:t>
      </w:r>
    </w:p>
    <w:p w:rsidR="00927647" w:rsidRDefault="00927647" w:rsidP="00927647">
      <w:pPr>
        <w:pStyle w:val="NormaleWeb"/>
        <w:jc w:val="center"/>
      </w:pPr>
      <w:r>
        <w:rPr>
          <w:rStyle w:val="Enfasigrassetto"/>
        </w:rPr>
        <w:t>Art. 2549.</w:t>
      </w:r>
      <w:r>
        <w:rPr>
          <w:b/>
          <w:bCs/>
        </w:rPr>
        <w:br/>
      </w:r>
      <w:r>
        <w:rPr>
          <w:rStyle w:val="Enfasigrassetto"/>
        </w:rPr>
        <w:t>Nozione.</w:t>
      </w:r>
    </w:p>
    <w:p w:rsidR="00927647" w:rsidRDefault="00927647" w:rsidP="00927647">
      <w:pPr>
        <w:pStyle w:val="NormaleWeb"/>
      </w:pPr>
      <w:r>
        <w:t>Con il contratto di associazione in partecipazione l'associante attribuisce all'associato una partecipazione agli utili della sua impresa o di uno o più affari verso il corrispettivo di un determinato apporto.</w:t>
      </w:r>
    </w:p>
    <w:p w:rsidR="00927647" w:rsidRDefault="00927647" w:rsidP="00927647">
      <w:pPr>
        <w:pStyle w:val="NormaleWeb"/>
      </w:pPr>
      <w:r>
        <w:t xml:space="preserve">Nel caso in cui l'associato sia una persona fisica l'apporto di cui al primo comma non può consistere, nemmeno in parte, in una prestazione di </w:t>
      </w:r>
      <w:proofErr w:type="gramStart"/>
      <w:r>
        <w:t>lavoro.(</w:t>
      </w:r>
      <w:proofErr w:type="gramEnd"/>
      <w:r>
        <w:rPr>
          <w:vertAlign w:val="superscript"/>
        </w:rPr>
        <w:t>1</w:t>
      </w:r>
      <w:r>
        <w:t>)</w:t>
      </w:r>
    </w:p>
    <w:p w:rsidR="00927647" w:rsidRDefault="00927647" w:rsidP="00927647">
      <w:pPr>
        <w:pStyle w:val="NormaleWeb"/>
      </w:pPr>
      <w:r>
        <w:t>........... (</w:t>
      </w:r>
      <w:r>
        <w:rPr>
          <w:vertAlign w:val="superscript"/>
        </w:rPr>
        <w:t>2</w:t>
      </w:r>
      <w:r>
        <w:t>)</w:t>
      </w:r>
    </w:p>
    <w:p w:rsidR="00927647" w:rsidRDefault="00927647" w:rsidP="00927647">
      <w:pPr>
        <w:pStyle w:val="NormaleWeb"/>
      </w:pPr>
      <w:r>
        <w:t xml:space="preserve">(1) Comma così sostituito dall’art. 53, comma 1, lett. a), </w:t>
      </w:r>
      <w:hyperlink r:id="rId5" w:history="1">
        <w:proofErr w:type="spellStart"/>
        <w:r>
          <w:rPr>
            <w:rStyle w:val="Collegamentoipertestuale"/>
          </w:rPr>
          <w:t>D.Lgs.</w:t>
        </w:r>
        <w:proofErr w:type="spellEnd"/>
        <w:r>
          <w:rPr>
            <w:rStyle w:val="Collegamentoipertestuale"/>
          </w:rPr>
          <w:t xml:space="preserve"> 15 giugno 2015, n. 81</w:t>
        </w:r>
      </w:hyperlink>
      <w:r>
        <w:t xml:space="preserve">, a decorrere dal 25 giugno 2015, ai sensi di quanto disposto dall’art. 57, comma 1 del medesimo </w:t>
      </w:r>
      <w:proofErr w:type="spellStart"/>
      <w:r>
        <w:t>D.Lgs.</w:t>
      </w:r>
      <w:proofErr w:type="spellEnd"/>
      <w:r>
        <w:t xml:space="preserve"> 81/2015.</w:t>
      </w:r>
      <w:r>
        <w:br/>
        <w:t xml:space="preserve">(2) Comma abrogato dall’art. 53, comma 1, lett. b), </w:t>
      </w:r>
      <w:hyperlink r:id="rId6" w:history="1">
        <w:proofErr w:type="spellStart"/>
        <w:r>
          <w:rPr>
            <w:rStyle w:val="Collegamentoipertestuale"/>
          </w:rPr>
          <w:t>D.Lgs.</w:t>
        </w:r>
        <w:proofErr w:type="spellEnd"/>
        <w:r>
          <w:rPr>
            <w:rStyle w:val="Collegamentoipertestuale"/>
          </w:rPr>
          <w:t xml:space="preserve"> 15 giugno 2015, n. 81</w:t>
        </w:r>
      </w:hyperlink>
      <w:r>
        <w:t xml:space="preserve">, a decorrere dal 25 giugno 2015, ai sensi di quanto disposto dall’art. 57, comma 1 del medesimo </w:t>
      </w:r>
      <w:proofErr w:type="spellStart"/>
      <w:r>
        <w:t>D.Lgs.</w:t>
      </w:r>
      <w:proofErr w:type="spellEnd"/>
      <w:r>
        <w:t xml:space="preserve"> 81/2015.</w:t>
      </w:r>
    </w:p>
    <w:p w:rsidR="00927647" w:rsidRDefault="00927647" w:rsidP="00927647">
      <w:pPr>
        <w:pStyle w:val="NormaleWeb"/>
      </w:pPr>
      <w:r>
        <w:t> </w:t>
      </w:r>
    </w:p>
    <w:p w:rsidR="00927647" w:rsidRDefault="00927647" w:rsidP="00927647">
      <w:pPr>
        <w:pStyle w:val="NormaleWeb"/>
        <w:jc w:val="center"/>
      </w:pPr>
      <w:r>
        <w:t>****************</w:t>
      </w:r>
    </w:p>
    <w:p w:rsidR="00927647" w:rsidRDefault="00927647" w:rsidP="00927647">
      <w:pPr>
        <w:pStyle w:val="NormaleWeb"/>
      </w:pPr>
      <w:r>
        <w:t xml:space="preserve">Cfr. </w:t>
      </w:r>
      <w:hyperlink r:id="rId7" w:history="1">
        <w:r>
          <w:rPr>
            <w:rStyle w:val="Collegamentoipertestuale"/>
          </w:rPr>
          <w:t xml:space="preserve">Cass. </w:t>
        </w:r>
        <w:proofErr w:type="spellStart"/>
        <w:r>
          <w:rPr>
            <w:rStyle w:val="Collegamentoipertestuale"/>
          </w:rPr>
          <w:t>Civ</w:t>
        </w:r>
        <w:proofErr w:type="spellEnd"/>
        <w:r>
          <w:rPr>
            <w:rStyle w:val="Collegamentoipertestuale"/>
          </w:rPr>
          <w:t>., sentenza n. 9264/2007</w:t>
        </w:r>
      </w:hyperlink>
      <w:r>
        <w:t xml:space="preserve"> e </w:t>
      </w:r>
      <w:hyperlink r:id="rId8" w:history="1">
        <w:r>
          <w:rPr>
            <w:rStyle w:val="Collegamentoipertestuale"/>
          </w:rPr>
          <w:t xml:space="preserve">Cass. </w:t>
        </w:r>
        <w:proofErr w:type="spellStart"/>
        <w:r>
          <w:rPr>
            <w:rStyle w:val="Collegamentoipertestuale"/>
          </w:rPr>
          <w:t>Civ</w:t>
        </w:r>
        <w:proofErr w:type="spellEnd"/>
        <w:r>
          <w:rPr>
            <w:rStyle w:val="Collegamentoipertestuale"/>
          </w:rPr>
          <w:t>., sez. tributaria, sentenza n. 16455/2008</w:t>
        </w:r>
      </w:hyperlink>
      <w:r>
        <w:t xml:space="preserve"> in </w:t>
      </w:r>
      <w:proofErr w:type="spellStart"/>
      <w:r>
        <w:t>Altalex</w:t>
      </w:r>
      <w:proofErr w:type="spellEnd"/>
      <w:r>
        <w:t xml:space="preserve"> Massimario.</w:t>
      </w:r>
    </w:p>
    <w:p w:rsidR="00927647" w:rsidRDefault="00927647" w:rsidP="00927647">
      <w:pPr>
        <w:pStyle w:val="NormaleWeb"/>
        <w:jc w:val="center"/>
      </w:pPr>
      <w:r>
        <w:rPr>
          <w:rStyle w:val="Enfasigrassetto"/>
        </w:rPr>
        <w:t>Art. 2550.</w:t>
      </w:r>
      <w:r>
        <w:rPr>
          <w:b/>
          <w:bCs/>
        </w:rPr>
        <w:br/>
      </w:r>
      <w:r>
        <w:rPr>
          <w:rStyle w:val="Enfasigrassetto"/>
        </w:rPr>
        <w:t>Pluralità di associazioni.</w:t>
      </w:r>
    </w:p>
    <w:p w:rsidR="00927647" w:rsidRDefault="00927647" w:rsidP="00927647">
      <w:pPr>
        <w:pStyle w:val="NormaleWeb"/>
      </w:pPr>
      <w:r>
        <w:t>Salvo patto contrario, l'associante non può attribuire partecipazioni per la stessa impresa o per lo stesso affare ad altre persone senza il consenso dei precedenti associati.</w:t>
      </w:r>
    </w:p>
    <w:p w:rsidR="00927647" w:rsidRDefault="00927647" w:rsidP="00927647">
      <w:pPr>
        <w:pStyle w:val="NormaleWeb"/>
        <w:jc w:val="center"/>
      </w:pPr>
      <w:r>
        <w:rPr>
          <w:rStyle w:val="Enfasigrassetto"/>
        </w:rPr>
        <w:t>Art. 2551.</w:t>
      </w:r>
      <w:r>
        <w:rPr>
          <w:b/>
          <w:bCs/>
        </w:rPr>
        <w:br/>
      </w:r>
      <w:r>
        <w:rPr>
          <w:rStyle w:val="Enfasigrassetto"/>
        </w:rPr>
        <w:t>Diritti ed obbligazioni dei terzi.</w:t>
      </w:r>
    </w:p>
    <w:p w:rsidR="00927647" w:rsidRDefault="00927647" w:rsidP="00927647">
      <w:pPr>
        <w:pStyle w:val="NormaleWeb"/>
      </w:pPr>
      <w:r>
        <w:t>I terzi acquistano diritti e assumono obbligazioni soltanto verso l'associante.</w:t>
      </w:r>
    </w:p>
    <w:p w:rsidR="00927647" w:rsidRDefault="00927647" w:rsidP="00927647">
      <w:pPr>
        <w:pStyle w:val="NormaleWeb"/>
        <w:jc w:val="center"/>
      </w:pPr>
      <w:r>
        <w:rPr>
          <w:rStyle w:val="Enfasigrassetto"/>
        </w:rPr>
        <w:t>Art. 2552.</w:t>
      </w:r>
      <w:r>
        <w:rPr>
          <w:b/>
          <w:bCs/>
        </w:rPr>
        <w:br/>
      </w:r>
      <w:r>
        <w:rPr>
          <w:rStyle w:val="Enfasigrassetto"/>
        </w:rPr>
        <w:t>Diritti dell'associante e dell'associato.</w:t>
      </w:r>
    </w:p>
    <w:p w:rsidR="00927647" w:rsidRDefault="00927647" w:rsidP="00927647">
      <w:pPr>
        <w:pStyle w:val="NormaleWeb"/>
      </w:pPr>
      <w:r>
        <w:t>La gestione dell'impresa o dell'affare spetta all'associante.</w:t>
      </w:r>
    </w:p>
    <w:p w:rsidR="00927647" w:rsidRDefault="00927647" w:rsidP="00927647">
      <w:pPr>
        <w:pStyle w:val="NormaleWeb"/>
      </w:pPr>
      <w:r>
        <w:t>Il contratto può determinare quale controllo possa esercitare l'associato sull'impresa o sullo svolgimento dell'affare per cui l'associazione è stata contratta.</w:t>
      </w:r>
    </w:p>
    <w:p w:rsidR="00927647" w:rsidRDefault="00927647" w:rsidP="00927647">
      <w:pPr>
        <w:pStyle w:val="NormaleWeb"/>
      </w:pPr>
      <w:r>
        <w:lastRenderedPageBreak/>
        <w:t>In ogni caso l'associato ha diritto al rendiconto dell'affare compiuto o a quello annuale della gestione se questa si protrae per più di un anno.</w:t>
      </w:r>
    </w:p>
    <w:p w:rsidR="00927647" w:rsidRDefault="00927647" w:rsidP="00927647">
      <w:pPr>
        <w:pStyle w:val="NormaleWeb"/>
        <w:jc w:val="center"/>
      </w:pPr>
      <w:r>
        <w:rPr>
          <w:rStyle w:val="Enfasigrassetto"/>
        </w:rPr>
        <w:t>Art. 2553.</w:t>
      </w:r>
      <w:r>
        <w:rPr>
          <w:b/>
          <w:bCs/>
        </w:rPr>
        <w:br/>
      </w:r>
      <w:r>
        <w:rPr>
          <w:rStyle w:val="Enfasigrassetto"/>
        </w:rPr>
        <w:t>Divisione degli utili e delle perdite.</w:t>
      </w:r>
    </w:p>
    <w:p w:rsidR="00927647" w:rsidRDefault="00927647" w:rsidP="00927647">
      <w:pPr>
        <w:pStyle w:val="NormaleWeb"/>
      </w:pPr>
      <w:r>
        <w:t>Salvo patto contrario, l'associato partecipa alle perdite nella stessa misura in cui partecipa agli utili, ma le perdite che colpiscono l'associato non possono superare il valore del suo apporto.</w:t>
      </w:r>
    </w:p>
    <w:p w:rsidR="00927647" w:rsidRDefault="00927647" w:rsidP="00927647">
      <w:pPr>
        <w:pStyle w:val="NormaleWeb"/>
        <w:jc w:val="center"/>
      </w:pPr>
      <w:r>
        <w:rPr>
          <w:rStyle w:val="Enfasigrassetto"/>
        </w:rPr>
        <w:t>Art. 2554.</w:t>
      </w:r>
      <w:r>
        <w:rPr>
          <w:b/>
          <w:bCs/>
        </w:rPr>
        <w:br/>
      </w:r>
      <w:r>
        <w:rPr>
          <w:rStyle w:val="Enfasigrassetto"/>
        </w:rPr>
        <w:t>Partecipazione agli utili e alle perdite.</w:t>
      </w:r>
    </w:p>
    <w:p w:rsidR="00927647" w:rsidRDefault="00927647" w:rsidP="00927647">
      <w:pPr>
        <w:pStyle w:val="NormaleWeb"/>
      </w:pPr>
      <w:r>
        <w:t xml:space="preserve">Le disposizioni degli articoli 2551 e 2552 si applicano anche al </w:t>
      </w:r>
      <w:r w:rsidRPr="00FC25EF">
        <w:rPr>
          <w:highlight w:val="yellow"/>
        </w:rPr>
        <w:t>contratto di cointeressenza</w:t>
      </w:r>
      <w:r>
        <w:t xml:space="preserve"> agli utili di una impresa senza partecipazione alle perdite, e al contratto con il quale un contraente attribuisce la </w:t>
      </w:r>
      <w:r w:rsidRPr="006C5169">
        <w:rPr>
          <w:highlight w:val="yellow"/>
        </w:rPr>
        <w:t xml:space="preserve">partecipazione agli utili e alle perdite della sua impresa, senza il corrispettivo di un </w:t>
      </w:r>
      <w:bookmarkStart w:id="0" w:name="_GoBack"/>
      <w:bookmarkEnd w:id="0"/>
      <w:r w:rsidRPr="006C5169">
        <w:rPr>
          <w:highlight w:val="yellow"/>
        </w:rPr>
        <w:t>determinato apporto</w:t>
      </w:r>
      <w:r>
        <w:t>.</w:t>
      </w:r>
    </w:p>
    <w:p w:rsidR="00927647" w:rsidRDefault="00927647" w:rsidP="00927647">
      <w:pPr>
        <w:pStyle w:val="NormaleWeb"/>
      </w:pPr>
      <w:r>
        <w:t>Per le partecipazioni agli utili attribuite ai prestatori di lavoro resta salva la disposizione dell'articolo 2102.</w:t>
      </w:r>
    </w:p>
    <w:p w:rsidR="00676CB6" w:rsidRDefault="00676CB6"/>
    <w:sectPr w:rsidR="00676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47"/>
    <w:rsid w:val="00676CB6"/>
    <w:rsid w:val="006C5169"/>
    <w:rsid w:val="00927647"/>
    <w:rsid w:val="00AA1D71"/>
    <w:rsid w:val="00C220D5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FD79B-45A8-496E-A6C0-BAFC5CDD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2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2764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27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6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alex.com/documents/massimario/2013/02/08/associazione-in-partecipazione-imposte-pagamento-dichiarazio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talex.com/documents/massimario/2013/02/08/lavoro-subordinato-associazione-in-partecipazione-differenze-effet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.altalex.com/documents/news/2015/06/25/disciplina-organica-dei-contratti-di-lavoro-e-revisione-della-normativa-in-tema-di-mansioni" TargetMode="External"/><Relationship Id="rId5" Type="http://schemas.openxmlformats.org/officeDocument/2006/relationships/hyperlink" Target="http://cm.altalex.com/documents/news/2015/06/25/disciplina-organica-dei-contratti-di-lavoro-e-revisione-della-normativa-in-tema-di-mansion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ltalex.com/documents/codici-altalex/2015/01/02/codice-civil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Gaudenzio Albertinazzi</dc:creator>
  <cp:keywords/>
  <dc:description/>
  <cp:lastModifiedBy>Gaudenzio Albertinazzi</cp:lastModifiedBy>
  <cp:revision>4</cp:revision>
  <dcterms:created xsi:type="dcterms:W3CDTF">2020-10-08T06:09:00Z</dcterms:created>
  <dcterms:modified xsi:type="dcterms:W3CDTF">2020-10-08T10:23:00Z</dcterms:modified>
</cp:coreProperties>
</file>