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AF" w:rsidRDefault="001175AF" w:rsidP="003F0592">
      <w:pPr>
        <w:pStyle w:val="NormaleWeb"/>
        <w:jc w:val="center"/>
        <w:rPr>
          <w:rStyle w:val="Enfasigrassetto"/>
        </w:rPr>
      </w:pPr>
      <w:r>
        <w:rPr>
          <w:rStyle w:val="Enfasigrassetto"/>
        </w:rPr>
        <w:t>IL PRINCIPIO DI DERIVAZIONE</w:t>
      </w:r>
    </w:p>
    <w:p w:rsidR="003F0592" w:rsidRDefault="003F0592" w:rsidP="003F0592">
      <w:pPr>
        <w:pStyle w:val="NormaleWeb"/>
        <w:jc w:val="center"/>
      </w:pPr>
      <w:r>
        <w:rPr>
          <w:rStyle w:val="Enfasigrassetto"/>
        </w:rPr>
        <w:t xml:space="preserve">Art. </w:t>
      </w:r>
      <w:proofErr w:type="gramStart"/>
      <w:r>
        <w:rPr>
          <w:rStyle w:val="Enfasigrassetto"/>
        </w:rPr>
        <w:t>83</w:t>
      </w:r>
      <w:proofErr w:type="gramEnd"/>
      <w:r>
        <w:rPr>
          <w:rStyle w:val="Enfasigrassetto"/>
        </w:rPr>
        <w:t xml:space="preserve"> </w:t>
      </w:r>
    </w:p>
    <w:p w:rsidR="003F0592" w:rsidRDefault="003F0592" w:rsidP="003F0592">
      <w:pPr>
        <w:pStyle w:val="NormaleWeb"/>
        <w:jc w:val="center"/>
      </w:pPr>
      <w:r>
        <w:rPr>
          <w:rStyle w:val="Enfasigrassetto"/>
        </w:rPr>
        <w:t>Determinazione del reddito complessivo</w:t>
      </w:r>
    </w:p>
    <w:p w:rsidR="003F0592" w:rsidRDefault="003F0592" w:rsidP="003F0592">
      <w:pPr>
        <w:pStyle w:val="NormaleWeb"/>
        <w:jc w:val="both"/>
      </w:pPr>
      <w:r>
        <w:t xml:space="preserve">1. </w:t>
      </w:r>
      <w:r w:rsidRPr="003F0592">
        <w:rPr>
          <w:b/>
          <w:color w:val="0070C0"/>
        </w:rPr>
        <w:t>Il reddito complessivo è determinato apportando all'utile o alla perdita risultante dal conto economico, relativo all'esercizio chiuso nel periodo d'imposta, le variazioni in aumento o in diminuzione conseguenti all'applicazione dei criteri stabiliti nelle successive disposizioni della presente sezione</w:t>
      </w:r>
      <w:r>
        <w:t xml:space="preserve">. In caso di attività che fruiscono di regimi </w:t>
      </w:r>
      <w:proofErr w:type="gramStart"/>
      <w:r>
        <w:t>di</w:t>
      </w:r>
      <w:proofErr w:type="gramEnd"/>
      <w:r>
        <w:t xml:space="preserve"> parziale o totale detassazione del reddito, le relative perdite fiscali assumono rilevanza nella stessa misura in cui assumerebbero rilevanza i risultati positivi. </w:t>
      </w:r>
      <w:r w:rsidRPr="003F0592">
        <w:rPr>
          <w:color w:val="FF0000"/>
        </w:rPr>
        <w:t>Per i soggetti che redigono il bilancio in base ai princìpi contabili internazionali</w:t>
      </w:r>
      <w:r>
        <w:t xml:space="preserve"> di cui al regolamento (CE) n. 1606/2002 del Parlamento europeo e del Consiglio, del 19 luglio 2002, anche nella formulazione derivante dalla procedura prevista </w:t>
      </w:r>
      <w:proofErr w:type="gramStart"/>
      <w:r>
        <w:t xml:space="preserve">dall’ </w:t>
      </w:r>
      <w:proofErr w:type="gramEnd"/>
      <w:r>
        <w:t xml:space="preserve">articolo 4, comma 7ter, del decreto legislativo 28 febbraio 2005, n. 38, </w:t>
      </w:r>
      <w:r w:rsidRPr="003F0592">
        <w:rPr>
          <w:color w:val="FF0000"/>
        </w:rPr>
        <w:t>e per i soggetti, diversi dalle microimprese di cui all'articolo 2435ter del codice civile, che redigono il bilancio in conformità alle disposizioni del codice civile</w:t>
      </w:r>
      <w:r>
        <w:t xml:space="preserve">, </w:t>
      </w:r>
      <w:r w:rsidRPr="003F0592">
        <w:rPr>
          <w:b/>
          <w:color w:val="FF0000"/>
        </w:rPr>
        <w:t>valgono, anche in deroga alle disposizioni dei successivi articoli della presente sezione, i criteri di qualificazione, imputazione temporale e classificazione in bilancio previsti dai rispettivi princìpi contabili</w:t>
      </w:r>
      <w:r>
        <w:t>. (</w:t>
      </w:r>
      <w:r>
        <w:rPr>
          <w:vertAlign w:val="superscript"/>
        </w:rPr>
        <w:t>1</w:t>
      </w:r>
      <w:r>
        <w:t>) </w:t>
      </w:r>
    </w:p>
    <w:p w:rsidR="00953F8C" w:rsidRDefault="003F0592" w:rsidP="003F0592">
      <w:pPr>
        <w:pStyle w:val="NormaleWeb"/>
        <w:jc w:val="both"/>
      </w:pPr>
      <w:r>
        <w:t xml:space="preserve">1bis. Ai fini del comma </w:t>
      </w:r>
      <w:proofErr w:type="gramStart"/>
      <w:r>
        <w:t>1</w:t>
      </w:r>
      <w:proofErr w:type="gramEnd"/>
      <w:r>
        <w:t>, ai soggetti, diversi dalle microimprese di cui all'articolo 2435ter del codice civile, che redigono il bilancio in conformità alle disposizioni del codice civile, si applicano, in quanto compatibili, le disposizioni emanate in attuazione del comma 60 dell'articolo 1 della legge 24 dicembre 2007, n. 244, e del comma 7quater dell'articolo 4 del decreto legislativo 28 febbraio 2005, n. 38. (</w:t>
      </w:r>
      <w:r>
        <w:rPr>
          <w:vertAlign w:val="superscript"/>
        </w:rPr>
        <w:t>2</w:t>
      </w:r>
      <w:r>
        <w:t xml:space="preserve">) </w:t>
      </w:r>
    </w:p>
    <w:p w:rsidR="003F0592" w:rsidRDefault="003F0592" w:rsidP="003F0592">
      <w:pPr>
        <w:pStyle w:val="NormaleWeb"/>
        <w:jc w:val="both"/>
      </w:pPr>
    </w:p>
    <w:p w:rsidR="001175AF" w:rsidRDefault="001175AF" w:rsidP="003F0592">
      <w:pPr>
        <w:pStyle w:val="NormaleWeb"/>
        <w:jc w:val="both"/>
      </w:pPr>
    </w:p>
    <w:p w:rsidR="00953F8C" w:rsidRDefault="00953F8C" w:rsidP="001175AF">
      <w:pPr>
        <w:pStyle w:val="NormaleWeb"/>
        <w:jc w:val="center"/>
        <w:rPr>
          <w:rStyle w:val="Enfasigrassetto"/>
        </w:rPr>
      </w:pPr>
      <w:r>
        <w:rPr>
          <w:rStyle w:val="Enfasigrassetto"/>
        </w:rPr>
        <w:t>IL PRINCIPIO DI IMPUAZIONE: BINARIO UNICO E LA DIPENDENZA ROVESCIATA</w:t>
      </w:r>
    </w:p>
    <w:p w:rsidR="001175AF" w:rsidRDefault="001175AF" w:rsidP="001175AF">
      <w:pPr>
        <w:pStyle w:val="NormaleWeb"/>
        <w:jc w:val="center"/>
      </w:pPr>
      <w:r>
        <w:rPr>
          <w:rStyle w:val="Enfasigrassetto"/>
        </w:rPr>
        <w:t xml:space="preserve">Art. 109 </w:t>
      </w:r>
    </w:p>
    <w:p w:rsidR="001175AF" w:rsidRDefault="001175AF" w:rsidP="001175AF">
      <w:pPr>
        <w:pStyle w:val="NormaleWeb"/>
        <w:jc w:val="center"/>
      </w:pPr>
      <w:r>
        <w:rPr>
          <w:rStyle w:val="Enfasigrassetto"/>
        </w:rPr>
        <w:t xml:space="preserve">Norme generali sui </w:t>
      </w:r>
      <w:proofErr w:type="gramStart"/>
      <w:r>
        <w:rPr>
          <w:rStyle w:val="Enfasigrassetto"/>
        </w:rPr>
        <w:t>componenti</w:t>
      </w:r>
      <w:proofErr w:type="gramEnd"/>
      <w:r>
        <w:rPr>
          <w:rStyle w:val="Enfasigrassetto"/>
        </w:rPr>
        <w:t xml:space="preserve"> del reddito d'impresa</w:t>
      </w:r>
    </w:p>
    <w:p w:rsidR="002760B1" w:rsidRDefault="001175AF" w:rsidP="00953F8C">
      <w:pPr>
        <w:jc w:val="both"/>
      </w:pPr>
      <w:r>
        <w:t xml:space="preserve">4. Le spese e gli altri </w:t>
      </w:r>
      <w:proofErr w:type="gramStart"/>
      <w:r>
        <w:t>componenti</w:t>
      </w:r>
      <w:proofErr w:type="gramEnd"/>
      <w:r>
        <w:t xml:space="preserve"> negativi non sono ammessi in deduzione se e nella misura in cui non risultano </w:t>
      </w:r>
      <w:r w:rsidRPr="00953F8C">
        <w:rPr>
          <w:b/>
          <w:color w:val="FF0000"/>
        </w:rPr>
        <w:t>imputati al conto economico</w:t>
      </w:r>
      <w:r>
        <w:t xml:space="preserve"> relativo all'esercizio di competenza. Si considerano imputati a conto economico i </w:t>
      </w:r>
      <w:proofErr w:type="gramStart"/>
      <w:r>
        <w:t>componenti</w:t>
      </w:r>
      <w:proofErr w:type="gramEnd"/>
      <w:r>
        <w:t xml:space="preserve"> imputati direttamente a patrimonio per effetto dei principi contabili adottati dall’impresa. Sono tuttavia deducibili.</w:t>
      </w:r>
    </w:p>
    <w:sectPr w:rsidR="002760B1" w:rsidSect="00647F1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283"/>
  <w:characterSpacingControl w:val="doNotCompress"/>
  <w:compat/>
  <w:rsids>
    <w:rsidRoot w:val="003F0592"/>
    <w:rsid w:val="001175AF"/>
    <w:rsid w:val="002B4F7A"/>
    <w:rsid w:val="002E17E6"/>
    <w:rsid w:val="003F0592"/>
    <w:rsid w:val="00647F1B"/>
    <w:rsid w:val="00953F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7F1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F05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F0592"/>
    <w:rPr>
      <w:b/>
      <w:bCs/>
    </w:rPr>
  </w:style>
</w:styles>
</file>

<file path=word/webSettings.xml><?xml version="1.0" encoding="utf-8"?>
<w:webSettings xmlns:r="http://schemas.openxmlformats.org/officeDocument/2006/relationships" xmlns:w="http://schemas.openxmlformats.org/wordprocessingml/2006/main">
  <w:divs>
    <w:div w:id="588388954">
      <w:bodyDiv w:val="1"/>
      <w:marLeft w:val="0"/>
      <w:marRight w:val="0"/>
      <w:marTop w:val="0"/>
      <w:marBottom w:val="0"/>
      <w:divBdr>
        <w:top w:val="none" w:sz="0" w:space="0" w:color="auto"/>
        <w:left w:val="none" w:sz="0" w:space="0" w:color="auto"/>
        <w:bottom w:val="none" w:sz="0" w:space="0" w:color="auto"/>
        <w:right w:val="none" w:sz="0" w:space="0" w:color="auto"/>
      </w:divBdr>
    </w:div>
    <w:div w:id="12192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330</Words>
  <Characters>1886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amministratore</cp:lastModifiedBy>
  <cp:revision>2</cp:revision>
  <dcterms:created xsi:type="dcterms:W3CDTF">2020-04-19T14:57:00Z</dcterms:created>
  <dcterms:modified xsi:type="dcterms:W3CDTF">2020-04-19T15:07:00Z</dcterms:modified>
</cp:coreProperties>
</file>