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CF03" w14:textId="77777777" w:rsidR="008B47AC" w:rsidRPr="00D13B17" w:rsidRDefault="008B47AC" w:rsidP="008B47A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13B17">
        <w:rPr>
          <w:rFonts w:asciiTheme="minorHAnsi" w:hAnsiTheme="minorHAnsi" w:cstheme="minorHAnsi"/>
          <w:b/>
          <w:sz w:val="22"/>
          <w:szCs w:val="22"/>
        </w:rPr>
        <w:t xml:space="preserve">ESERCIZIO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14:paraId="0909901E" w14:textId="77777777" w:rsidR="008B47AC" w:rsidRDefault="008B47AC" w:rsidP="008B47AC">
      <w:pPr>
        <w:jc w:val="both"/>
        <w:rPr>
          <w:rFonts w:ascii="Calibri" w:hAnsi="Calibri"/>
          <w:sz w:val="22"/>
          <w:szCs w:val="22"/>
        </w:rPr>
      </w:pPr>
      <w:r w:rsidRPr="009623BD">
        <w:rPr>
          <w:rFonts w:ascii="Calibri" w:hAnsi="Calibri"/>
          <w:sz w:val="22"/>
          <w:szCs w:val="22"/>
        </w:rPr>
        <w:t xml:space="preserve">Si proceda alla classificazione delle seguenti voci di bilancio della Alfa </w:t>
      </w:r>
      <w:proofErr w:type="spellStart"/>
      <w:r w:rsidRPr="009623BD">
        <w:rPr>
          <w:rFonts w:ascii="Calibri" w:hAnsi="Calibri"/>
          <w:sz w:val="22"/>
          <w:szCs w:val="22"/>
        </w:rPr>
        <w:t>Srl</w:t>
      </w:r>
      <w:proofErr w:type="spellEnd"/>
      <w:r w:rsidRPr="009623BD">
        <w:rPr>
          <w:rFonts w:ascii="Calibri" w:hAnsi="Calibri"/>
          <w:sz w:val="22"/>
          <w:szCs w:val="22"/>
        </w:rPr>
        <w:t xml:space="preserve"> (società che si occupa principalmente della produzione del prodotto Beta) nei raggruppamenti tipici dei bilanci riclassificati proposti nella tabella sottostante. A tal fine si ponga una </w:t>
      </w:r>
      <w:r>
        <w:rPr>
          <w:rFonts w:ascii="Calibri" w:hAnsi="Calibri"/>
          <w:sz w:val="22"/>
          <w:szCs w:val="22"/>
        </w:rPr>
        <w:t>“</w:t>
      </w:r>
      <w:r w:rsidRPr="009623BD">
        <w:rPr>
          <w:rFonts w:ascii="Calibri" w:hAnsi="Calibri"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>”</w:t>
      </w:r>
      <w:r w:rsidRPr="009623BD">
        <w:rPr>
          <w:rFonts w:ascii="Calibri" w:hAnsi="Calibri"/>
          <w:sz w:val="22"/>
          <w:szCs w:val="22"/>
        </w:rPr>
        <w:t xml:space="preserve"> nella casella ritenuta corretta</w:t>
      </w:r>
      <w:r w:rsidRPr="009623BD">
        <w:rPr>
          <w:rFonts w:ascii="Calibri" w:hAnsi="Calibri"/>
          <w:b/>
          <w:bCs/>
          <w:sz w:val="22"/>
          <w:szCs w:val="22"/>
        </w:rPr>
        <w:t xml:space="preserve">. </w:t>
      </w:r>
    </w:p>
    <w:p w14:paraId="4EEA8333" w14:textId="77777777" w:rsidR="008B47AC" w:rsidRPr="009623BD" w:rsidRDefault="008B47AC" w:rsidP="008B47AC">
      <w:pPr>
        <w:jc w:val="both"/>
        <w:rPr>
          <w:rFonts w:ascii="Calibri" w:hAnsi="Calibri"/>
          <w:sz w:val="22"/>
          <w:szCs w:val="22"/>
        </w:rPr>
      </w:pPr>
    </w:p>
    <w:tbl>
      <w:tblPr>
        <w:tblW w:w="1036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708"/>
        <w:gridCol w:w="851"/>
        <w:gridCol w:w="850"/>
        <w:gridCol w:w="851"/>
        <w:gridCol w:w="850"/>
        <w:gridCol w:w="851"/>
        <w:gridCol w:w="850"/>
        <w:gridCol w:w="709"/>
        <w:gridCol w:w="851"/>
        <w:gridCol w:w="1085"/>
      </w:tblGrid>
      <w:tr w:rsidR="008B47AC" w:rsidRPr="009623BD" w14:paraId="3DDA07DA" w14:textId="77777777" w:rsidTr="00CA6102">
        <w:trPr>
          <w:cantSplit/>
        </w:trPr>
        <w:tc>
          <w:tcPr>
            <w:tcW w:w="1911" w:type="dxa"/>
          </w:tcPr>
          <w:p w14:paraId="15B80D21" w14:textId="77777777" w:rsidR="008B47AC" w:rsidRPr="004A4B04" w:rsidRDefault="008B47AC" w:rsidP="00CA610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5"/>
          </w:tcPr>
          <w:p w14:paraId="50DC570C" w14:textId="77777777" w:rsidR="008B47AC" w:rsidRPr="004A4B04" w:rsidRDefault="008B47AC" w:rsidP="00CA61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4B04">
              <w:rPr>
                <w:rFonts w:ascii="Calibri" w:hAnsi="Calibri"/>
                <w:b/>
                <w:bCs/>
                <w:sz w:val="20"/>
                <w:szCs w:val="20"/>
              </w:rPr>
              <w:t>Stato Patrimoniale</w:t>
            </w:r>
          </w:p>
          <w:p w14:paraId="300439B5" w14:textId="77777777" w:rsidR="008B47AC" w:rsidRPr="004A4B04" w:rsidRDefault="008B47AC" w:rsidP="00CA61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346" w:type="dxa"/>
            <w:gridSpan w:val="5"/>
          </w:tcPr>
          <w:p w14:paraId="2D26A022" w14:textId="77777777" w:rsidR="008B47AC" w:rsidRPr="004A4B04" w:rsidRDefault="008B47AC" w:rsidP="00CA61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4B04">
              <w:rPr>
                <w:rFonts w:ascii="Calibri" w:hAnsi="Calibri"/>
                <w:b/>
                <w:bCs/>
                <w:sz w:val="20"/>
                <w:szCs w:val="20"/>
              </w:rPr>
              <w:t>Conto economico</w:t>
            </w:r>
          </w:p>
        </w:tc>
      </w:tr>
      <w:tr w:rsidR="008B47AC" w:rsidRPr="004A4B04" w14:paraId="7E7CCFA8" w14:textId="77777777" w:rsidTr="00CA6102">
        <w:tc>
          <w:tcPr>
            <w:tcW w:w="1911" w:type="dxa"/>
          </w:tcPr>
          <w:p w14:paraId="706C0551" w14:textId="77777777" w:rsidR="008B47AC" w:rsidRPr="004A4B04" w:rsidRDefault="008B47AC" w:rsidP="00CA6102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Voci di bilancio</w:t>
            </w:r>
          </w:p>
        </w:tc>
        <w:tc>
          <w:tcPr>
            <w:tcW w:w="708" w:type="dxa"/>
          </w:tcPr>
          <w:p w14:paraId="7B14ED6F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Attivo BT</w:t>
            </w:r>
          </w:p>
        </w:tc>
        <w:tc>
          <w:tcPr>
            <w:tcW w:w="851" w:type="dxa"/>
          </w:tcPr>
          <w:p w14:paraId="6CE5A2A6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Attivo M/L</w:t>
            </w:r>
          </w:p>
        </w:tc>
        <w:tc>
          <w:tcPr>
            <w:tcW w:w="850" w:type="dxa"/>
          </w:tcPr>
          <w:p w14:paraId="409DA6BA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Passivo BT</w:t>
            </w:r>
          </w:p>
        </w:tc>
        <w:tc>
          <w:tcPr>
            <w:tcW w:w="851" w:type="dxa"/>
          </w:tcPr>
          <w:p w14:paraId="7B12011D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Passivo M/L</w:t>
            </w:r>
          </w:p>
        </w:tc>
        <w:tc>
          <w:tcPr>
            <w:tcW w:w="850" w:type="dxa"/>
          </w:tcPr>
          <w:p w14:paraId="7CC1A3AD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Mezzi propri</w:t>
            </w:r>
          </w:p>
        </w:tc>
        <w:tc>
          <w:tcPr>
            <w:tcW w:w="851" w:type="dxa"/>
          </w:tcPr>
          <w:p w14:paraId="2BB124A7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Gest</w:t>
            </w:r>
            <w:proofErr w:type="spellEnd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 xml:space="preserve">.  </w:t>
            </w: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Caratter</w:t>
            </w:r>
            <w:proofErr w:type="spellEnd"/>
          </w:p>
        </w:tc>
        <w:tc>
          <w:tcPr>
            <w:tcW w:w="850" w:type="dxa"/>
          </w:tcPr>
          <w:p w14:paraId="45D7D76F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Gest</w:t>
            </w:r>
            <w:proofErr w:type="spellEnd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 xml:space="preserve">.  </w:t>
            </w: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Acces</w:t>
            </w:r>
            <w:proofErr w:type="spellEnd"/>
            <w:r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470A315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Gest</w:t>
            </w:r>
            <w:proofErr w:type="spellEnd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 xml:space="preserve">.  </w:t>
            </w: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Finanz</w:t>
            </w:r>
            <w:proofErr w:type="spellEnd"/>
          </w:p>
        </w:tc>
        <w:tc>
          <w:tcPr>
            <w:tcW w:w="851" w:type="dxa"/>
          </w:tcPr>
          <w:p w14:paraId="702D035D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Gest</w:t>
            </w:r>
            <w:proofErr w:type="spellEnd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 xml:space="preserve">.  </w:t>
            </w: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Straord</w:t>
            </w:r>
            <w:proofErr w:type="spellEnd"/>
            <w:r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85" w:type="dxa"/>
          </w:tcPr>
          <w:p w14:paraId="09E70378" w14:textId="77777777" w:rsidR="008B47AC" w:rsidRPr="004A4B04" w:rsidRDefault="008B47AC" w:rsidP="00CA6102">
            <w:pPr>
              <w:jc w:val="center"/>
              <w:rPr>
                <w:rFonts w:ascii="Calibri" w:hAnsi="Calibri"/>
                <w:i/>
                <w:iCs/>
                <w:sz w:val="20"/>
                <w:szCs w:val="20"/>
              </w:rPr>
            </w:pPr>
            <w:proofErr w:type="spellStart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Gest</w:t>
            </w:r>
            <w:proofErr w:type="spellEnd"/>
            <w:r w:rsidRPr="004A4B04">
              <w:rPr>
                <w:rFonts w:ascii="Calibri" w:hAnsi="Calibri"/>
                <w:i/>
                <w:iCs/>
                <w:sz w:val="20"/>
                <w:szCs w:val="20"/>
              </w:rPr>
              <w:t>. Tributaria</w:t>
            </w:r>
          </w:p>
        </w:tc>
      </w:tr>
      <w:tr w:rsidR="008B47AC" w:rsidRPr="004A4B04" w14:paraId="3B2CEB37" w14:textId="77777777" w:rsidTr="00CA6102">
        <w:tc>
          <w:tcPr>
            <w:tcW w:w="1911" w:type="dxa"/>
          </w:tcPr>
          <w:p w14:paraId="153761A9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 w:rsidRPr="004A4B04">
              <w:rPr>
                <w:rFonts w:ascii="Calibri" w:hAnsi="Calibri"/>
                <w:sz w:val="20"/>
                <w:szCs w:val="20"/>
              </w:rPr>
              <w:t>Debiti tributari</w:t>
            </w:r>
          </w:p>
        </w:tc>
        <w:tc>
          <w:tcPr>
            <w:tcW w:w="708" w:type="dxa"/>
          </w:tcPr>
          <w:p w14:paraId="08AA4D2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5F03A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1BC468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4AA01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ECC28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EEF6D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80EC2C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F1522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E9EA99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8D9EB8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118AC35C" w14:textId="77777777" w:rsidTr="00CA6102">
        <w:tc>
          <w:tcPr>
            <w:tcW w:w="1911" w:type="dxa"/>
          </w:tcPr>
          <w:p w14:paraId="454862A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 w:rsidRPr="004A4B04">
              <w:rPr>
                <w:rFonts w:ascii="Calibri" w:hAnsi="Calibri"/>
                <w:sz w:val="20"/>
                <w:szCs w:val="20"/>
              </w:rPr>
              <w:t>Interessi passivi</w:t>
            </w:r>
          </w:p>
        </w:tc>
        <w:tc>
          <w:tcPr>
            <w:tcW w:w="708" w:type="dxa"/>
          </w:tcPr>
          <w:p w14:paraId="04FDEAC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239D2C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515729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897FE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FBDF9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BD5935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14065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4336E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9D2D5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9E0D65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7F40825D" w14:textId="77777777" w:rsidTr="00CA6102">
        <w:trPr>
          <w:trHeight w:val="291"/>
        </w:trPr>
        <w:tc>
          <w:tcPr>
            <w:tcW w:w="1911" w:type="dxa"/>
          </w:tcPr>
          <w:p w14:paraId="13756369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 w:rsidRPr="004A4B04">
              <w:rPr>
                <w:rFonts w:ascii="Calibri" w:hAnsi="Calibri"/>
                <w:sz w:val="20"/>
                <w:szCs w:val="20"/>
              </w:rPr>
              <w:t>Cassa contanti</w:t>
            </w:r>
          </w:p>
        </w:tc>
        <w:tc>
          <w:tcPr>
            <w:tcW w:w="708" w:type="dxa"/>
          </w:tcPr>
          <w:p w14:paraId="19737575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6DD9D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4A691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AD7CE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9E828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01C37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B3967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9F9B4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1418E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F0B4AC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3EC935BD" w14:textId="77777777" w:rsidTr="00CA6102">
        <w:tc>
          <w:tcPr>
            <w:tcW w:w="1911" w:type="dxa"/>
          </w:tcPr>
          <w:p w14:paraId="68D6345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4A4B04">
              <w:rPr>
                <w:rFonts w:ascii="Calibri" w:hAnsi="Calibri"/>
                <w:sz w:val="20"/>
                <w:szCs w:val="20"/>
              </w:rPr>
              <w:t>Ris</w:t>
            </w:r>
            <w:proofErr w:type="spellEnd"/>
            <w:r w:rsidRPr="004A4B04">
              <w:rPr>
                <w:rFonts w:ascii="Calibri" w:hAnsi="Calibri"/>
                <w:sz w:val="20"/>
                <w:szCs w:val="20"/>
              </w:rPr>
              <w:t>. straordinaria</w:t>
            </w:r>
          </w:p>
        </w:tc>
        <w:tc>
          <w:tcPr>
            <w:tcW w:w="708" w:type="dxa"/>
          </w:tcPr>
          <w:p w14:paraId="7CA24EC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B6424C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1A5B6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1CA7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30688F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27F43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0B9A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6EDCB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160FE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D6DF7D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4DD70E80" w14:textId="77777777" w:rsidTr="00CA6102">
        <w:tc>
          <w:tcPr>
            <w:tcW w:w="1911" w:type="dxa"/>
          </w:tcPr>
          <w:p w14:paraId="481F769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 w:rsidRPr="004A4B04">
              <w:rPr>
                <w:rFonts w:ascii="Calibri" w:hAnsi="Calibri"/>
                <w:sz w:val="20"/>
                <w:szCs w:val="20"/>
              </w:rPr>
              <w:t>TFR</w:t>
            </w:r>
          </w:p>
        </w:tc>
        <w:tc>
          <w:tcPr>
            <w:tcW w:w="708" w:type="dxa"/>
          </w:tcPr>
          <w:p w14:paraId="7A146985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21132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E847C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16BFA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C3A7D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0A96B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45638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089CA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6E34E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2F0E03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16C28EF2" w14:textId="77777777" w:rsidTr="00CA6102">
        <w:tc>
          <w:tcPr>
            <w:tcW w:w="1911" w:type="dxa"/>
          </w:tcPr>
          <w:p w14:paraId="4E5420E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 w:rsidRPr="004A4B04">
              <w:rPr>
                <w:rFonts w:ascii="Calibri" w:hAnsi="Calibri"/>
                <w:sz w:val="20"/>
                <w:szCs w:val="20"/>
              </w:rPr>
              <w:t>Ricavi di vendita</w:t>
            </w:r>
          </w:p>
        </w:tc>
        <w:tc>
          <w:tcPr>
            <w:tcW w:w="708" w:type="dxa"/>
          </w:tcPr>
          <w:p w14:paraId="0C7E7CE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89AA7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5D723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F2AF6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40921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3207EC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66DB2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F228B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11654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4680CDF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18B2F189" w14:textId="77777777" w:rsidTr="00CA6102">
        <w:trPr>
          <w:trHeight w:val="239"/>
        </w:trPr>
        <w:tc>
          <w:tcPr>
            <w:tcW w:w="1911" w:type="dxa"/>
          </w:tcPr>
          <w:p w14:paraId="40F29BC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Interessi attivi</w:t>
            </w:r>
          </w:p>
        </w:tc>
        <w:tc>
          <w:tcPr>
            <w:tcW w:w="708" w:type="dxa"/>
          </w:tcPr>
          <w:p w14:paraId="364EEE2C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13CF6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08457C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5E802F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68789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E834D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3F139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DF3D4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3EBA3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1F79A4C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7554076E" w14:textId="77777777" w:rsidTr="00CA6102">
        <w:trPr>
          <w:trHeight w:val="239"/>
        </w:trPr>
        <w:tc>
          <w:tcPr>
            <w:tcW w:w="1911" w:type="dxa"/>
          </w:tcPr>
          <w:p w14:paraId="23E8D1B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 w:rsidRPr="004A4B04">
              <w:rPr>
                <w:rFonts w:ascii="Calibri" w:hAnsi="Calibri"/>
                <w:sz w:val="20"/>
                <w:szCs w:val="20"/>
              </w:rPr>
              <w:t xml:space="preserve">F.do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svalut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 crediti</w:t>
            </w:r>
          </w:p>
        </w:tc>
        <w:tc>
          <w:tcPr>
            <w:tcW w:w="708" w:type="dxa"/>
          </w:tcPr>
          <w:p w14:paraId="35C11A4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19679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A6D66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B239F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12898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3359DD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0B27E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05F69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D1275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6DF087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3EE73988" w14:textId="77777777" w:rsidTr="00CA6102">
        <w:trPr>
          <w:trHeight w:val="239"/>
        </w:trPr>
        <w:tc>
          <w:tcPr>
            <w:tcW w:w="1911" w:type="dxa"/>
          </w:tcPr>
          <w:p w14:paraId="33ADF72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Utile di esercizio</w:t>
            </w:r>
          </w:p>
        </w:tc>
        <w:tc>
          <w:tcPr>
            <w:tcW w:w="708" w:type="dxa"/>
          </w:tcPr>
          <w:p w14:paraId="33EE83A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3E8A1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458DE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62553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6C5848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837D3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66EC7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8A4A0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46BC3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5B07E39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29FAC72D" w14:textId="77777777" w:rsidTr="00CA6102">
        <w:trPr>
          <w:trHeight w:val="239"/>
        </w:trPr>
        <w:tc>
          <w:tcPr>
            <w:tcW w:w="1911" w:type="dxa"/>
          </w:tcPr>
          <w:p w14:paraId="4796F4A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Brevetti</w:t>
            </w:r>
          </w:p>
        </w:tc>
        <w:tc>
          <w:tcPr>
            <w:tcW w:w="708" w:type="dxa"/>
          </w:tcPr>
          <w:p w14:paraId="05350AEF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F118E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54A0C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A96DE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EA0EC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46F78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922E09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FCFA1F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142B7D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6D5250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263A7ED9" w14:textId="77777777" w:rsidTr="00CA6102">
        <w:trPr>
          <w:trHeight w:val="239"/>
        </w:trPr>
        <w:tc>
          <w:tcPr>
            <w:tcW w:w="1911" w:type="dxa"/>
          </w:tcPr>
          <w:p w14:paraId="14B7DB5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Imposte anticipate</w:t>
            </w:r>
          </w:p>
        </w:tc>
        <w:tc>
          <w:tcPr>
            <w:tcW w:w="708" w:type="dxa"/>
          </w:tcPr>
          <w:p w14:paraId="6C65A7B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DEEF0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85464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E4C32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1F174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CC67B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B3B36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F6E4D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B5E53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92687F5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0D89F79D" w14:textId="77777777" w:rsidTr="00CA6102">
        <w:trPr>
          <w:trHeight w:val="239"/>
        </w:trPr>
        <w:tc>
          <w:tcPr>
            <w:tcW w:w="1911" w:type="dxa"/>
          </w:tcPr>
          <w:p w14:paraId="2D21113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Costruzioni leggere</w:t>
            </w:r>
          </w:p>
        </w:tc>
        <w:tc>
          <w:tcPr>
            <w:tcW w:w="708" w:type="dxa"/>
          </w:tcPr>
          <w:p w14:paraId="689D4DC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BDC858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BBDE3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49B72F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05449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2434E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0DA38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46912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3BB12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F0713A8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7A46D07B" w14:textId="77777777" w:rsidTr="00CA6102">
        <w:trPr>
          <w:trHeight w:val="239"/>
        </w:trPr>
        <w:tc>
          <w:tcPr>
            <w:tcW w:w="1911" w:type="dxa"/>
          </w:tcPr>
          <w:p w14:paraId="00ED04E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Mutui passivi</w:t>
            </w:r>
          </w:p>
        </w:tc>
        <w:tc>
          <w:tcPr>
            <w:tcW w:w="708" w:type="dxa"/>
          </w:tcPr>
          <w:p w14:paraId="1FE0B9C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42D35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B1A43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F6267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2D855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6068DE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A3CA9D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A0CB3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9FEEB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594D89D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29C63DC0" w14:textId="77777777" w:rsidTr="00CA6102">
        <w:trPr>
          <w:trHeight w:val="239"/>
        </w:trPr>
        <w:tc>
          <w:tcPr>
            <w:tcW w:w="1911" w:type="dxa"/>
          </w:tcPr>
          <w:p w14:paraId="09B8E989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Plusvalenza da cessione impianto</w:t>
            </w:r>
          </w:p>
        </w:tc>
        <w:tc>
          <w:tcPr>
            <w:tcW w:w="708" w:type="dxa"/>
          </w:tcPr>
          <w:p w14:paraId="15E3E12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412101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9C1806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52974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81D39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9DF635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FB204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111EA7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D1B99F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32CAD125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B47AC" w:rsidRPr="004A4B04" w14:paraId="4B40B208" w14:textId="77777777" w:rsidTr="00CA6102">
        <w:trPr>
          <w:trHeight w:val="239"/>
        </w:trPr>
        <w:tc>
          <w:tcPr>
            <w:tcW w:w="1911" w:type="dxa"/>
          </w:tcPr>
          <w:p w14:paraId="353BC944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Irap</w:t>
            </w:r>
          </w:p>
        </w:tc>
        <w:tc>
          <w:tcPr>
            <w:tcW w:w="708" w:type="dxa"/>
          </w:tcPr>
          <w:p w14:paraId="51A4F95D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FF3F7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31F06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DF654B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3DE6F5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D2106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CB4F1A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A66792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E01EB0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5" w:type="dxa"/>
          </w:tcPr>
          <w:p w14:paraId="5D0606D3" w14:textId="77777777" w:rsidR="008B47AC" w:rsidRPr="004A4B04" w:rsidRDefault="008B47AC" w:rsidP="00CA610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BFAAD88" w14:textId="77777777" w:rsidR="008B47AC" w:rsidRDefault="008B47AC" w:rsidP="008B47AC"/>
    <w:p w14:paraId="2FF6127C" w14:textId="77777777" w:rsidR="008B47AC" w:rsidRDefault="008B47AC"/>
    <w:sectPr w:rsidR="008B47AC" w:rsidSect="003E551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AC"/>
    <w:rsid w:val="008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A592"/>
  <w15:chartTrackingRefBased/>
  <w15:docId w15:val="{AE9C9D55-EF0D-4785-8759-999E90AD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2022-05-13T08:09:00Z</dcterms:created>
  <dcterms:modified xsi:type="dcterms:W3CDTF">2022-05-13T08:09:00Z</dcterms:modified>
</cp:coreProperties>
</file>