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5EDD" w14:textId="2624F8EB" w:rsidR="00EB12E8" w:rsidRPr="00EB12E8" w:rsidRDefault="00EB12E8" w:rsidP="00EB12E8">
      <w:pPr>
        <w:jc w:val="both"/>
        <w:rPr>
          <w:rFonts w:ascii="Calibri" w:hAnsi="Calibri"/>
          <w:b/>
          <w:sz w:val="28"/>
          <w:szCs w:val="28"/>
        </w:rPr>
      </w:pPr>
      <w:r w:rsidRPr="00EB12E8">
        <w:rPr>
          <w:rFonts w:ascii="Calibri" w:hAnsi="Calibri"/>
          <w:b/>
          <w:sz w:val="28"/>
          <w:szCs w:val="28"/>
        </w:rPr>
        <w:t>ESERCITAZIONE IMPOSTE E CREDITI</w:t>
      </w:r>
    </w:p>
    <w:p w14:paraId="705A291D" w14:textId="77777777" w:rsidR="00EB12E8" w:rsidRDefault="00EB12E8" w:rsidP="00EB12E8">
      <w:pPr>
        <w:jc w:val="both"/>
        <w:rPr>
          <w:rFonts w:ascii="Calibri" w:hAnsi="Calibri"/>
          <w:b/>
          <w:sz w:val="22"/>
          <w:szCs w:val="22"/>
        </w:rPr>
      </w:pPr>
    </w:p>
    <w:p w14:paraId="608FB919" w14:textId="77777777" w:rsidR="00EB12E8" w:rsidRDefault="00EB12E8" w:rsidP="00EB12E8">
      <w:pPr>
        <w:jc w:val="both"/>
        <w:rPr>
          <w:rFonts w:ascii="Calibri" w:hAnsi="Calibri"/>
          <w:b/>
          <w:sz w:val="22"/>
          <w:szCs w:val="22"/>
        </w:rPr>
      </w:pPr>
    </w:p>
    <w:p w14:paraId="5DF818E8" w14:textId="77777777" w:rsidR="00EB12E8" w:rsidRDefault="00EB12E8" w:rsidP="00EB12E8">
      <w:pPr>
        <w:jc w:val="both"/>
        <w:rPr>
          <w:rFonts w:ascii="Calibri" w:hAnsi="Calibri"/>
          <w:b/>
          <w:sz w:val="22"/>
          <w:szCs w:val="22"/>
        </w:rPr>
      </w:pPr>
    </w:p>
    <w:p w14:paraId="72E51699" w14:textId="63669757" w:rsidR="00EB12E8" w:rsidRPr="00C045A9" w:rsidRDefault="00EB12E8" w:rsidP="00EB12E8">
      <w:pPr>
        <w:jc w:val="both"/>
        <w:rPr>
          <w:rFonts w:ascii="Calibri" w:hAnsi="Calibri"/>
          <w:b/>
          <w:sz w:val="22"/>
          <w:szCs w:val="22"/>
        </w:rPr>
      </w:pPr>
      <w:r w:rsidRPr="00C045A9">
        <w:rPr>
          <w:rFonts w:ascii="Calibri" w:hAnsi="Calibri"/>
          <w:b/>
          <w:sz w:val="22"/>
          <w:szCs w:val="22"/>
        </w:rPr>
        <w:t xml:space="preserve">ESERCIZIO </w:t>
      </w:r>
      <w:r>
        <w:rPr>
          <w:rFonts w:ascii="Calibri" w:hAnsi="Calibri"/>
          <w:b/>
          <w:sz w:val="22"/>
          <w:szCs w:val="22"/>
        </w:rPr>
        <w:t>1</w:t>
      </w:r>
    </w:p>
    <w:p w14:paraId="59A0E7D0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 xml:space="preserve">La società Alfa </w:t>
      </w:r>
      <w:proofErr w:type="spellStart"/>
      <w:r w:rsidRPr="00C045A9">
        <w:rPr>
          <w:rFonts w:ascii="Calibri" w:hAnsi="Calibri"/>
          <w:sz w:val="22"/>
          <w:szCs w:val="22"/>
        </w:rPr>
        <w:t>srl</w:t>
      </w:r>
      <w:proofErr w:type="spellEnd"/>
      <w:r w:rsidRPr="00C045A9">
        <w:rPr>
          <w:rFonts w:ascii="Calibri" w:hAnsi="Calibri"/>
          <w:sz w:val="22"/>
          <w:szCs w:val="22"/>
        </w:rPr>
        <w:t xml:space="preserve"> ha sostenuto nel corso dell’esercizio 20</w:t>
      </w:r>
      <w:r>
        <w:rPr>
          <w:rFonts w:ascii="Calibri" w:hAnsi="Calibri"/>
          <w:sz w:val="22"/>
          <w:szCs w:val="22"/>
        </w:rPr>
        <w:t>20</w:t>
      </w:r>
      <w:r w:rsidRPr="00C045A9">
        <w:rPr>
          <w:rFonts w:ascii="Calibri" w:hAnsi="Calibri"/>
          <w:sz w:val="22"/>
          <w:szCs w:val="22"/>
        </w:rPr>
        <w:t xml:space="preserve"> spese di manutenzione per € 1</w:t>
      </w:r>
      <w:r>
        <w:rPr>
          <w:rFonts w:ascii="Calibri" w:hAnsi="Calibri"/>
          <w:sz w:val="22"/>
          <w:szCs w:val="22"/>
        </w:rPr>
        <w:t>8</w:t>
      </w:r>
      <w:r w:rsidRPr="00C045A9">
        <w:rPr>
          <w:rFonts w:ascii="Calibri" w:hAnsi="Calibri"/>
          <w:sz w:val="22"/>
          <w:szCs w:val="22"/>
        </w:rPr>
        <w:t>.000.</w:t>
      </w:r>
    </w:p>
    <w:p w14:paraId="0CE9F6B3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Sapendo che il costo storico dei cespiti ammonta all’ 01/01/20</w:t>
      </w:r>
      <w:r>
        <w:rPr>
          <w:rFonts w:ascii="Calibri" w:hAnsi="Calibri"/>
          <w:sz w:val="22"/>
          <w:szCs w:val="22"/>
        </w:rPr>
        <w:t>20</w:t>
      </w:r>
      <w:r w:rsidRPr="00C045A9">
        <w:rPr>
          <w:rFonts w:ascii="Calibri" w:hAnsi="Calibri"/>
          <w:sz w:val="22"/>
          <w:szCs w:val="22"/>
        </w:rPr>
        <w:t xml:space="preserve"> ad € 220.000 e non ha subito variazioni nel corso dell’esercizio si determini: </w:t>
      </w:r>
    </w:p>
    <w:p w14:paraId="06A9E63B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la variazione in aumento, a livello fiscale, da effettuare per determinare il reddito imponibile del 20</w:t>
      </w:r>
      <w:r>
        <w:rPr>
          <w:rFonts w:ascii="Calibri" w:hAnsi="Calibri"/>
          <w:sz w:val="22"/>
          <w:szCs w:val="22"/>
        </w:rPr>
        <w:t>20</w:t>
      </w:r>
      <w:r w:rsidRPr="00C045A9">
        <w:rPr>
          <w:rFonts w:ascii="Calibri" w:hAnsi="Calibri"/>
          <w:sz w:val="22"/>
          <w:szCs w:val="22"/>
        </w:rPr>
        <w:t>;</w:t>
      </w:r>
    </w:p>
    <w:p w14:paraId="3EF21790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il riassorbimento futuro di detta variazione nei cinque esercizi successivi;</w:t>
      </w:r>
    </w:p>
    <w:p w14:paraId="687EB6A4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l’imposta anticipata di competenza dell’esercizio 20</w:t>
      </w:r>
      <w:r>
        <w:rPr>
          <w:rFonts w:ascii="Calibri" w:hAnsi="Calibri"/>
          <w:sz w:val="22"/>
          <w:szCs w:val="22"/>
        </w:rPr>
        <w:t>20</w:t>
      </w:r>
      <w:r w:rsidRPr="00C045A9">
        <w:rPr>
          <w:rFonts w:ascii="Calibri" w:hAnsi="Calibri"/>
          <w:sz w:val="22"/>
          <w:szCs w:val="22"/>
        </w:rPr>
        <w:t>;</w:t>
      </w:r>
    </w:p>
    <w:p w14:paraId="6031AEC8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l’utilizzo del credito per imposta anticipata nei cinque esercizi successivi derivante dal riassorbimento della variazione stessa.</w:t>
      </w:r>
    </w:p>
    <w:p w14:paraId="6D0B1C80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C045A9">
        <w:rPr>
          <w:rFonts w:ascii="Calibri" w:hAnsi="Calibri"/>
          <w:sz w:val="22"/>
          <w:szCs w:val="22"/>
        </w:rPr>
        <w:t>Si consideri un’aliquota Ires del 24% e si utilizzi per rispondere ai quesiti proposti il seguente prospetto (compilando esclusivamente le caselle necessarie):</w:t>
      </w:r>
    </w:p>
    <w:p w14:paraId="5E513F47" w14:textId="77777777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1134"/>
        <w:gridCol w:w="1134"/>
        <w:gridCol w:w="1134"/>
        <w:gridCol w:w="1134"/>
        <w:gridCol w:w="1134"/>
        <w:gridCol w:w="993"/>
      </w:tblGrid>
      <w:tr w:rsidR="00EB12E8" w:rsidRPr="00C045A9" w14:paraId="11BD7DB3" w14:textId="77777777" w:rsidTr="003F11A0">
        <w:trPr>
          <w:trHeight w:val="300"/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6C78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2416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60CC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2EE0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202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2D21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202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183D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202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C06B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202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EB12E8" w:rsidRPr="00C045A9" w14:paraId="3CDBE77F" w14:textId="77777777" w:rsidTr="003F11A0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F1AD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Variazione in aumento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55C8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D4FE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C726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E375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D37F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A0BB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B12E8" w:rsidRPr="00C045A9" w14:paraId="7E5B48DE" w14:textId="77777777" w:rsidTr="003F11A0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CA81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Variazione in diminuzione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9FC4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E111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323A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A7DF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F6D2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A3D7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B12E8" w:rsidRPr="00C045A9" w14:paraId="77D9AEF9" w14:textId="77777777" w:rsidTr="003F11A0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5DB8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Imposta anticipata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1311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47FF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CCCA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4258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DF17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6D3E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B12E8" w:rsidRPr="00C045A9" w14:paraId="16F9BDF3" w14:textId="77777777" w:rsidTr="003F11A0">
        <w:trPr>
          <w:trHeight w:val="6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8349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Utilizzo credito per imposta anticipata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790A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2F4D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7F6F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6C5D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F79E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14FB" w14:textId="77777777" w:rsidR="00EB12E8" w:rsidRPr="00C045A9" w:rsidRDefault="00EB12E8" w:rsidP="003F11A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045A9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05F8C1D0" w14:textId="402A4B76" w:rsidR="00EB12E8" w:rsidRPr="00C045A9" w:rsidRDefault="00EB12E8" w:rsidP="00EB12E8">
      <w:pPr>
        <w:jc w:val="both"/>
        <w:rPr>
          <w:rFonts w:ascii="Calibri" w:hAnsi="Calibri"/>
          <w:sz w:val="22"/>
          <w:szCs w:val="22"/>
        </w:rPr>
      </w:pPr>
    </w:p>
    <w:p w14:paraId="332FF452" w14:textId="0D5F384A" w:rsidR="00EB12E8" w:rsidRPr="00C045A9" w:rsidRDefault="00EB12E8" w:rsidP="00EB12E8">
      <w:pPr>
        <w:jc w:val="both"/>
        <w:rPr>
          <w:rFonts w:ascii="Calibri" w:hAnsi="Calibri"/>
          <w:b/>
          <w:sz w:val="22"/>
          <w:szCs w:val="22"/>
        </w:rPr>
      </w:pPr>
      <w:r w:rsidRPr="00C045A9">
        <w:rPr>
          <w:rFonts w:ascii="Calibri" w:hAnsi="Calibri"/>
          <w:b/>
          <w:sz w:val="22"/>
          <w:szCs w:val="22"/>
        </w:rPr>
        <w:t xml:space="preserve">ESERCIZIO </w:t>
      </w:r>
      <w:r>
        <w:rPr>
          <w:rFonts w:ascii="Calibri" w:hAnsi="Calibri"/>
          <w:b/>
          <w:sz w:val="22"/>
          <w:szCs w:val="22"/>
        </w:rPr>
        <w:t>2</w:t>
      </w:r>
    </w:p>
    <w:p w14:paraId="51BCCAA0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Al fine della redazione del bilancio di esercizio al 31/12/20X1 l’amministratore della società Alfa Spa procede all’analisi dei crediti in portafoglio</w:t>
      </w:r>
      <w:r>
        <w:rPr>
          <w:rFonts w:ascii="Calibri" w:hAnsi="Calibri"/>
          <w:sz w:val="22"/>
          <w:szCs w:val="22"/>
        </w:rPr>
        <w:t>, che hanno un valore nominale di € 190.000</w:t>
      </w:r>
      <w:r w:rsidRPr="0017071D">
        <w:rPr>
          <w:rFonts w:ascii="Calibri" w:hAnsi="Calibri"/>
          <w:sz w:val="22"/>
          <w:szCs w:val="22"/>
        </w:rPr>
        <w:t xml:space="preserve"> e li scompone nelle seguenti categorie:</w:t>
      </w:r>
    </w:p>
    <w:p w14:paraId="52B637FC" w14:textId="77777777" w:rsidR="00EB12E8" w:rsidRPr="0017071D" w:rsidRDefault="00EB12E8" w:rsidP="00EB12E8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crediti certi per i quali si stima una esigibilità pari al 100%</w:t>
      </w:r>
      <w:r>
        <w:rPr>
          <w:rFonts w:ascii="Calibri" w:hAnsi="Calibri"/>
          <w:sz w:val="22"/>
          <w:szCs w:val="22"/>
        </w:rPr>
        <w:t xml:space="preserve"> € 100.000</w:t>
      </w:r>
      <w:r w:rsidRPr="0017071D">
        <w:rPr>
          <w:rFonts w:ascii="Calibri" w:hAnsi="Calibri"/>
          <w:sz w:val="22"/>
          <w:szCs w:val="22"/>
        </w:rPr>
        <w:t>;</w:t>
      </w:r>
    </w:p>
    <w:p w14:paraId="338EB2E9" w14:textId="77777777" w:rsidR="00EB12E8" w:rsidRPr="0017071D" w:rsidRDefault="00EB12E8" w:rsidP="00EB12E8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crediti di dubbia esigibilità per contenzioso in essere con il cliente per i quali si stima una esigibilità pari al 60%</w:t>
      </w:r>
      <w:r>
        <w:rPr>
          <w:rFonts w:ascii="Calibri" w:hAnsi="Calibri"/>
          <w:sz w:val="22"/>
          <w:szCs w:val="22"/>
        </w:rPr>
        <w:t xml:space="preserve"> € 50.000</w:t>
      </w:r>
      <w:r w:rsidRPr="0017071D">
        <w:rPr>
          <w:rFonts w:ascii="Calibri" w:hAnsi="Calibri"/>
          <w:sz w:val="22"/>
          <w:szCs w:val="22"/>
        </w:rPr>
        <w:t>;</w:t>
      </w:r>
    </w:p>
    <w:p w14:paraId="047271DC" w14:textId="77777777" w:rsidR="00EB12E8" w:rsidRPr="0017071D" w:rsidRDefault="00EB12E8" w:rsidP="00EB12E8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crediti verso clienti dichiarati falliti per i quali si stima una esigibilità pari al 15%</w:t>
      </w:r>
      <w:r>
        <w:rPr>
          <w:rFonts w:ascii="Calibri" w:hAnsi="Calibri"/>
          <w:sz w:val="22"/>
          <w:szCs w:val="22"/>
        </w:rPr>
        <w:t xml:space="preserve"> € 40.000</w:t>
      </w:r>
      <w:r w:rsidRPr="0017071D">
        <w:rPr>
          <w:rFonts w:ascii="Calibri" w:hAnsi="Calibri"/>
          <w:sz w:val="22"/>
          <w:szCs w:val="22"/>
        </w:rPr>
        <w:t>.</w:t>
      </w:r>
    </w:p>
    <w:p w14:paraId="3586B6E6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</w:p>
    <w:p w14:paraId="0C237551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Il fondo svalutazione crediti in essere al 31/12/20X1 prima del</w:t>
      </w:r>
      <w:r>
        <w:rPr>
          <w:rFonts w:ascii="Calibri" w:hAnsi="Calibri"/>
          <w:sz w:val="22"/>
          <w:szCs w:val="22"/>
        </w:rPr>
        <w:t xml:space="preserve">l’accantonamento di competenza </w:t>
      </w:r>
      <w:r w:rsidRPr="0017071D">
        <w:rPr>
          <w:rFonts w:ascii="Calibri" w:hAnsi="Calibri"/>
          <w:sz w:val="22"/>
          <w:szCs w:val="22"/>
        </w:rPr>
        <w:t xml:space="preserve">dell’esercizio 20X1 ammonta ad € 9.000. </w:t>
      </w:r>
    </w:p>
    <w:p w14:paraId="47585D25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Si calcoli:</w:t>
      </w:r>
    </w:p>
    <w:p w14:paraId="23FA418A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l’accantonamento al fondo svalutazione di competenza dell’esercizio 20X1;</w:t>
      </w:r>
    </w:p>
    <w:p w14:paraId="52B11097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l’ammontare complessivo del fondo svalutazione crediti al 31/12/20X1;</w:t>
      </w:r>
    </w:p>
    <w:p w14:paraId="6DD6594E" w14:textId="77777777" w:rsidR="00EB12E8" w:rsidRPr="0017071D" w:rsidRDefault="00EB12E8" w:rsidP="00EB12E8">
      <w:pPr>
        <w:jc w:val="both"/>
        <w:rPr>
          <w:rFonts w:ascii="Calibri" w:hAnsi="Calibri"/>
          <w:sz w:val="22"/>
          <w:szCs w:val="22"/>
        </w:rPr>
      </w:pPr>
      <w:r w:rsidRPr="0017071D">
        <w:rPr>
          <w:rFonts w:ascii="Calibri" w:hAnsi="Calibri"/>
          <w:sz w:val="22"/>
          <w:szCs w:val="22"/>
        </w:rPr>
        <w:t>l’accantonamento fiscalmente deducibile e l’ammontare del fondo svalutazione crediti fiscale tenendo conto che gli accantonamenti che hanno dato origine al fondo in essere di € 9.000 sono stati tutti dedotti negli esercizi precedenti.</w:t>
      </w:r>
    </w:p>
    <w:p w14:paraId="32BF04B6" w14:textId="77777777" w:rsidR="00EB12E8" w:rsidRDefault="00EB12E8"/>
    <w:sectPr w:rsidR="00EB1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8"/>
    <w:rsid w:val="00E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A61B"/>
  <w15:chartTrackingRefBased/>
  <w15:docId w15:val="{4013CBDC-6AF6-4A80-A571-221F9E8C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APV1</dc:creator>
  <cp:keywords/>
  <dc:description/>
  <cp:lastModifiedBy>Studio APV1</cp:lastModifiedBy>
  <cp:revision>1</cp:revision>
  <dcterms:created xsi:type="dcterms:W3CDTF">2023-05-09T10:07:00Z</dcterms:created>
  <dcterms:modified xsi:type="dcterms:W3CDTF">2023-05-09T10:09:00Z</dcterms:modified>
</cp:coreProperties>
</file>