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9BAB6" w14:textId="77777777" w:rsidR="002A6141" w:rsidRPr="002A6141" w:rsidRDefault="002A6141" w:rsidP="002A6141">
      <w:pPr>
        <w:spacing w:after="0" w:line="240" w:lineRule="auto"/>
        <w:jc w:val="both"/>
        <w:rPr>
          <w:rFonts w:eastAsia="Times New Roman" w:cstheme="minorHAnsi"/>
          <w:b/>
          <w:u w:val="single"/>
          <w:lang w:eastAsia="it-IT"/>
        </w:rPr>
      </w:pPr>
      <w:r w:rsidRPr="002A6141">
        <w:rPr>
          <w:rFonts w:eastAsia="Times New Roman" w:cstheme="minorHAnsi"/>
          <w:b/>
          <w:u w:val="single"/>
          <w:lang w:eastAsia="it-IT"/>
        </w:rPr>
        <w:t>ESERCIZIO 2</w:t>
      </w:r>
    </w:p>
    <w:p w14:paraId="344CDFF7" w14:textId="77777777" w:rsidR="002A6141" w:rsidRPr="002A6141" w:rsidRDefault="002A6141" w:rsidP="002A6141">
      <w:pPr>
        <w:tabs>
          <w:tab w:val="left" w:pos="6663"/>
        </w:tabs>
        <w:spacing w:after="0" w:line="240" w:lineRule="auto"/>
        <w:jc w:val="both"/>
        <w:rPr>
          <w:rFonts w:eastAsia="Times New Roman" w:cstheme="minorHAnsi"/>
          <w:bCs/>
          <w:lang w:eastAsia="it-IT"/>
        </w:rPr>
      </w:pPr>
      <w:r w:rsidRPr="002A6141">
        <w:rPr>
          <w:rFonts w:eastAsia="Times New Roman" w:cstheme="minorHAnsi"/>
          <w:bCs/>
          <w:lang w:eastAsia="it-IT"/>
        </w:rPr>
        <w:t>La società Gamma S.r.l. detiene una partecipazione del 75% nel capitale sociale di Beta S.r.l., acquistata nel corso del 20x0 ed iscritta a bilancio al 31.12.x1 per € 670.000 applicando il metodo del patrimonio netto.</w:t>
      </w:r>
    </w:p>
    <w:p w14:paraId="0438C659" w14:textId="77777777" w:rsidR="002A6141" w:rsidRPr="002A6141" w:rsidRDefault="002A6141" w:rsidP="002A6141">
      <w:pPr>
        <w:tabs>
          <w:tab w:val="left" w:pos="6663"/>
        </w:tabs>
        <w:spacing w:after="0" w:line="240" w:lineRule="auto"/>
        <w:jc w:val="both"/>
        <w:rPr>
          <w:rFonts w:eastAsia="Times New Roman" w:cstheme="minorHAnsi"/>
          <w:bCs/>
          <w:lang w:eastAsia="it-IT"/>
        </w:rPr>
      </w:pPr>
      <w:r w:rsidRPr="002A6141">
        <w:rPr>
          <w:rFonts w:eastAsia="Times New Roman" w:cstheme="minorHAnsi"/>
          <w:bCs/>
          <w:lang w:eastAsia="it-IT"/>
        </w:rPr>
        <w:t>Nel corso del 20x2 si sono verificati i seguenti eventi:</w:t>
      </w:r>
    </w:p>
    <w:p w14:paraId="111DFFFA" w14:textId="77777777" w:rsidR="002A6141" w:rsidRPr="002A6141" w:rsidRDefault="002A6141" w:rsidP="002A6141">
      <w:pPr>
        <w:numPr>
          <w:ilvl w:val="0"/>
          <w:numId w:val="1"/>
        </w:numPr>
        <w:tabs>
          <w:tab w:val="num" w:pos="284"/>
          <w:tab w:val="left" w:pos="6663"/>
        </w:tabs>
        <w:spacing w:after="0" w:line="240" w:lineRule="auto"/>
        <w:ind w:left="284" w:hanging="284"/>
        <w:jc w:val="both"/>
        <w:rPr>
          <w:rFonts w:eastAsia="Times New Roman" w:cstheme="minorHAnsi"/>
          <w:bCs/>
          <w:lang w:eastAsia="it-IT"/>
        </w:rPr>
      </w:pPr>
      <w:r w:rsidRPr="002A6141">
        <w:rPr>
          <w:rFonts w:eastAsia="Times New Roman" w:cstheme="minorHAnsi"/>
          <w:bCs/>
          <w:lang w:eastAsia="it-IT"/>
        </w:rPr>
        <w:t>la società Beta acquista sul mercato 2.100 unità del prodotto A al prezzo unitario di € 1,5 rivendendone in seguito la metà a Gamma al prezzo unitario di € 3;</w:t>
      </w:r>
    </w:p>
    <w:p w14:paraId="46F1E3C6" w14:textId="77777777" w:rsidR="002A6141" w:rsidRPr="002A6141" w:rsidRDefault="002A6141" w:rsidP="002A6141">
      <w:pPr>
        <w:numPr>
          <w:ilvl w:val="0"/>
          <w:numId w:val="1"/>
        </w:numPr>
        <w:tabs>
          <w:tab w:val="num" w:pos="284"/>
          <w:tab w:val="left" w:pos="6663"/>
        </w:tabs>
        <w:spacing w:after="0" w:line="240" w:lineRule="auto"/>
        <w:ind w:left="284" w:hanging="284"/>
        <w:jc w:val="both"/>
        <w:rPr>
          <w:rFonts w:eastAsia="Times New Roman" w:cstheme="minorHAnsi"/>
          <w:bCs/>
          <w:lang w:eastAsia="it-IT"/>
        </w:rPr>
      </w:pPr>
      <w:r w:rsidRPr="002A6141">
        <w:rPr>
          <w:rFonts w:eastAsia="Times New Roman" w:cstheme="minorHAnsi"/>
          <w:bCs/>
          <w:lang w:eastAsia="it-IT"/>
        </w:rPr>
        <w:t>la società Gamma, nel corso dell’esercizio vende sul mercato 500 unità dei prodotti acquisiti da Beta ad un prezzo unitario di € 1,5;</w:t>
      </w:r>
    </w:p>
    <w:p w14:paraId="48BC077C" w14:textId="77777777" w:rsidR="002A6141" w:rsidRPr="002A6141" w:rsidRDefault="002A6141" w:rsidP="002A6141">
      <w:pPr>
        <w:numPr>
          <w:ilvl w:val="0"/>
          <w:numId w:val="1"/>
        </w:numPr>
        <w:tabs>
          <w:tab w:val="num" w:pos="284"/>
          <w:tab w:val="left" w:pos="6663"/>
        </w:tabs>
        <w:spacing w:after="0" w:line="240" w:lineRule="auto"/>
        <w:ind w:left="284" w:hanging="284"/>
        <w:jc w:val="both"/>
        <w:rPr>
          <w:rFonts w:eastAsia="Times New Roman" w:cstheme="minorHAnsi"/>
          <w:bCs/>
          <w:lang w:eastAsia="it-IT"/>
        </w:rPr>
      </w:pPr>
      <w:r w:rsidRPr="002A6141">
        <w:rPr>
          <w:rFonts w:eastAsia="Times New Roman" w:cstheme="minorHAnsi"/>
          <w:bCs/>
          <w:lang w:eastAsia="it-IT"/>
        </w:rPr>
        <w:t>il giorno 31.05.x2 la società Beta distribuisce dividendi per complessivi € 63.000.</w:t>
      </w:r>
    </w:p>
    <w:p w14:paraId="7077F0BE" w14:textId="77777777" w:rsidR="002A6141" w:rsidRPr="002A6141" w:rsidRDefault="002A6141" w:rsidP="002A6141">
      <w:pPr>
        <w:tabs>
          <w:tab w:val="left" w:pos="6663"/>
        </w:tabs>
        <w:spacing w:after="0" w:line="240" w:lineRule="auto"/>
        <w:jc w:val="both"/>
        <w:rPr>
          <w:rFonts w:eastAsia="Times New Roman" w:cstheme="minorHAnsi"/>
          <w:bCs/>
          <w:lang w:eastAsia="it-IT"/>
        </w:rPr>
      </w:pPr>
    </w:p>
    <w:p w14:paraId="445B9AEA" w14:textId="77777777" w:rsidR="002A6141" w:rsidRPr="002A6141" w:rsidRDefault="002A6141" w:rsidP="002A6141">
      <w:pPr>
        <w:tabs>
          <w:tab w:val="left" w:pos="6663"/>
        </w:tabs>
        <w:spacing w:after="0" w:line="240" w:lineRule="auto"/>
        <w:jc w:val="both"/>
        <w:rPr>
          <w:rFonts w:eastAsia="Times New Roman" w:cstheme="minorHAnsi"/>
          <w:bCs/>
          <w:lang w:eastAsia="it-IT"/>
        </w:rPr>
      </w:pPr>
      <w:r w:rsidRPr="002A6141">
        <w:rPr>
          <w:rFonts w:eastAsia="Times New Roman" w:cstheme="minorHAnsi"/>
          <w:bCs/>
          <w:lang w:eastAsia="it-IT"/>
        </w:rPr>
        <w:t>Gli accadimenti descritti rappresentano le uniche operazioni intercorse fra le due società nell’esercizio di riferimento. Si proceda alla valutazione della partecipazione della società Gamma nella società Beta secondo il metodo del patrimonio netto al 31.12.20x2.</w:t>
      </w:r>
    </w:p>
    <w:p w14:paraId="0952E072" w14:textId="77777777" w:rsidR="002A6141" w:rsidRPr="002A6141" w:rsidRDefault="002A6141" w:rsidP="002A6141">
      <w:pPr>
        <w:tabs>
          <w:tab w:val="left" w:pos="6663"/>
        </w:tabs>
        <w:spacing w:after="0" w:line="240" w:lineRule="auto"/>
        <w:jc w:val="both"/>
        <w:rPr>
          <w:rFonts w:eastAsia="Times New Roman" w:cstheme="minorHAnsi"/>
          <w:bCs/>
          <w:lang w:eastAsia="it-IT"/>
        </w:rPr>
      </w:pPr>
      <w:r w:rsidRPr="002A6141">
        <w:rPr>
          <w:rFonts w:eastAsia="Times New Roman" w:cstheme="minorHAnsi"/>
          <w:bCs/>
          <w:lang w:eastAsia="it-IT"/>
        </w:rPr>
        <w:t>Ai fini sopra indicati si consideri che:</w:t>
      </w:r>
    </w:p>
    <w:p w14:paraId="4B793C4C" w14:textId="77777777" w:rsidR="002A6141" w:rsidRPr="002A6141" w:rsidRDefault="002A6141" w:rsidP="002A6141">
      <w:pPr>
        <w:numPr>
          <w:ilvl w:val="0"/>
          <w:numId w:val="1"/>
        </w:numPr>
        <w:tabs>
          <w:tab w:val="num" w:pos="284"/>
          <w:tab w:val="left" w:pos="6663"/>
        </w:tabs>
        <w:spacing w:after="0" w:line="240" w:lineRule="auto"/>
        <w:ind w:left="284" w:hanging="284"/>
        <w:jc w:val="both"/>
        <w:rPr>
          <w:rFonts w:eastAsia="Times New Roman" w:cstheme="minorHAnsi"/>
          <w:bCs/>
          <w:lang w:eastAsia="it-IT"/>
        </w:rPr>
      </w:pPr>
      <w:r w:rsidRPr="002A6141">
        <w:rPr>
          <w:rFonts w:eastAsia="Times New Roman" w:cstheme="minorHAnsi"/>
          <w:bCs/>
          <w:lang w:eastAsia="it-IT"/>
        </w:rPr>
        <w:t>L’utile d’esercizio della società Beta ammonta, nel 20x2 a € 88.000.</w:t>
      </w:r>
    </w:p>
    <w:p w14:paraId="050B0302" w14:textId="77777777" w:rsidR="002A6141" w:rsidRPr="002A6141" w:rsidRDefault="002A6141" w:rsidP="002A6141">
      <w:pPr>
        <w:numPr>
          <w:ilvl w:val="0"/>
          <w:numId w:val="1"/>
        </w:numPr>
        <w:tabs>
          <w:tab w:val="num" w:pos="284"/>
          <w:tab w:val="left" w:pos="6663"/>
        </w:tabs>
        <w:spacing w:after="0" w:line="240" w:lineRule="auto"/>
        <w:ind w:left="284" w:hanging="284"/>
        <w:jc w:val="both"/>
        <w:rPr>
          <w:rFonts w:eastAsia="Times New Roman" w:cstheme="minorHAnsi"/>
          <w:bCs/>
          <w:lang w:eastAsia="it-IT"/>
        </w:rPr>
      </w:pPr>
      <w:proofErr w:type="gramStart"/>
      <w:r w:rsidRPr="002A6141">
        <w:rPr>
          <w:rFonts w:eastAsia="Times New Roman" w:cstheme="minorHAnsi"/>
          <w:bCs/>
          <w:lang w:eastAsia="it-IT"/>
        </w:rPr>
        <w:t>Il prezzo corrisposto nel 20x0 per l’acquisto della partecipazione nella società Beta,</w:t>
      </w:r>
      <w:proofErr w:type="gramEnd"/>
      <w:r w:rsidRPr="002A6141">
        <w:rPr>
          <w:rFonts w:eastAsia="Times New Roman" w:cstheme="minorHAnsi"/>
          <w:bCs/>
          <w:lang w:eastAsia="it-IT"/>
        </w:rPr>
        <w:t xml:space="preserve"> risultava pari a € 540.000, ed era imputabile alle seguenti voci:</w:t>
      </w:r>
    </w:p>
    <w:p w14:paraId="127F1D93" w14:textId="77777777" w:rsidR="002A6141" w:rsidRPr="002A6141" w:rsidRDefault="002A6141" w:rsidP="002A6141">
      <w:pPr>
        <w:tabs>
          <w:tab w:val="left" w:pos="3402"/>
        </w:tabs>
        <w:spacing w:after="0" w:line="240" w:lineRule="auto"/>
        <w:ind w:left="284"/>
        <w:jc w:val="both"/>
        <w:rPr>
          <w:rFonts w:eastAsia="Times New Roman" w:cstheme="minorHAnsi"/>
          <w:bCs/>
          <w:lang w:eastAsia="it-IT"/>
        </w:rPr>
      </w:pPr>
      <w:r w:rsidRPr="002A6141">
        <w:rPr>
          <w:rFonts w:eastAsia="Times New Roman" w:cstheme="minorHAnsi"/>
          <w:bCs/>
          <w:lang w:eastAsia="it-IT"/>
        </w:rPr>
        <w:t>Quota patrimonio Netto</w:t>
      </w:r>
      <w:r w:rsidRPr="002A6141">
        <w:rPr>
          <w:rFonts w:eastAsia="Times New Roman" w:cstheme="minorHAnsi"/>
          <w:bCs/>
          <w:lang w:eastAsia="it-IT"/>
        </w:rPr>
        <w:tab/>
        <w:t xml:space="preserve">   300.000</w:t>
      </w:r>
    </w:p>
    <w:p w14:paraId="319E4C92" w14:textId="77777777" w:rsidR="002A6141" w:rsidRPr="002A6141" w:rsidRDefault="002A6141" w:rsidP="002A6141">
      <w:pPr>
        <w:tabs>
          <w:tab w:val="left" w:pos="3402"/>
        </w:tabs>
        <w:spacing w:after="0" w:line="240" w:lineRule="auto"/>
        <w:ind w:left="284"/>
        <w:jc w:val="both"/>
        <w:rPr>
          <w:rFonts w:eastAsia="Times New Roman" w:cstheme="minorHAnsi"/>
          <w:bCs/>
          <w:lang w:eastAsia="it-IT"/>
        </w:rPr>
      </w:pPr>
      <w:r w:rsidRPr="002A6141">
        <w:rPr>
          <w:rFonts w:eastAsia="Times New Roman" w:cstheme="minorHAnsi"/>
          <w:bCs/>
          <w:lang w:eastAsia="it-IT"/>
        </w:rPr>
        <w:t>Quota maggior valore fabbricati</w:t>
      </w:r>
      <w:r w:rsidRPr="002A6141">
        <w:rPr>
          <w:rFonts w:eastAsia="Times New Roman" w:cstheme="minorHAnsi"/>
          <w:bCs/>
          <w:lang w:eastAsia="it-IT"/>
        </w:rPr>
        <w:tab/>
        <w:t xml:space="preserve">   180.000</w:t>
      </w:r>
    </w:p>
    <w:p w14:paraId="20EC5169" w14:textId="77777777" w:rsidR="002A6141" w:rsidRPr="002A6141" w:rsidRDefault="002A6141" w:rsidP="002A6141">
      <w:pPr>
        <w:tabs>
          <w:tab w:val="left" w:pos="2835"/>
          <w:tab w:val="left" w:pos="3402"/>
        </w:tabs>
        <w:spacing w:after="0" w:line="240" w:lineRule="auto"/>
        <w:ind w:left="284"/>
        <w:jc w:val="both"/>
        <w:rPr>
          <w:rFonts w:eastAsia="Times New Roman" w:cstheme="minorHAnsi"/>
          <w:bCs/>
          <w:lang w:eastAsia="it-IT"/>
        </w:rPr>
      </w:pPr>
      <w:r w:rsidRPr="002A6141">
        <w:rPr>
          <w:rFonts w:eastAsia="Times New Roman" w:cstheme="minorHAnsi"/>
          <w:bCs/>
          <w:lang w:eastAsia="it-IT"/>
        </w:rPr>
        <w:t>Avviamento</w:t>
      </w:r>
      <w:r w:rsidRPr="002A6141">
        <w:rPr>
          <w:rFonts w:eastAsia="Times New Roman" w:cstheme="minorHAnsi"/>
          <w:bCs/>
          <w:lang w:eastAsia="it-IT"/>
        </w:rPr>
        <w:tab/>
      </w:r>
      <w:r w:rsidRPr="002A6141">
        <w:rPr>
          <w:rFonts w:eastAsia="Times New Roman" w:cstheme="minorHAnsi"/>
          <w:bCs/>
          <w:lang w:eastAsia="it-IT"/>
        </w:rPr>
        <w:tab/>
        <w:t xml:space="preserve">     60.000</w:t>
      </w:r>
    </w:p>
    <w:p w14:paraId="24FBF0DA" w14:textId="77777777" w:rsidR="002A6141" w:rsidRPr="002A6141" w:rsidRDefault="002A6141" w:rsidP="002A6141">
      <w:pPr>
        <w:numPr>
          <w:ilvl w:val="0"/>
          <w:numId w:val="1"/>
        </w:numPr>
        <w:tabs>
          <w:tab w:val="num" w:pos="284"/>
          <w:tab w:val="left" w:pos="6663"/>
        </w:tabs>
        <w:spacing w:after="0" w:line="240" w:lineRule="auto"/>
        <w:ind w:left="284" w:hanging="284"/>
        <w:jc w:val="both"/>
        <w:rPr>
          <w:rFonts w:eastAsia="Times New Roman" w:cstheme="minorHAnsi"/>
          <w:bCs/>
          <w:lang w:eastAsia="it-IT"/>
        </w:rPr>
      </w:pPr>
      <w:r w:rsidRPr="002A6141">
        <w:rPr>
          <w:rFonts w:eastAsia="Times New Roman" w:cstheme="minorHAnsi"/>
          <w:bCs/>
          <w:lang w:eastAsia="it-IT"/>
        </w:rPr>
        <w:t>Si consideri che le aliquote di ammortamento sono rispettivamente pari al 20% per l’avviamento ed al 3% per i fabbricati.</w:t>
      </w:r>
    </w:p>
    <w:p w14:paraId="7053AE83" w14:textId="77777777" w:rsidR="002A6141" w:rsidRPr="002A6141" w:rsidRDefault="002A6141" w:rsidP="002A6141">
      <w:pPr>
        <w:numPr>
          <w:ilvl w:val="0"/>
          <w:numId w:val="1"/>
        </w:numPr>
        <w:tabs>
          <w:tab w:val="num" w:pos="284"/>
          <w:tab w:val="left" w:pos="6663"/>
        </w:tabs>
        <w:spacing w:after="0" w:line="240" w:lineRule="auto"/>
        <w:ind w:left="284" w:hanging="284"/>
        <w:jc w:val="both"/>
        <w:rPr>
          <w:rFonts w:eastAsia="Times New Roman" w:cstheme="minorHAnsi"/>
          <w:bCs/>
          <w:lang w:eastAsia="it-IT"/>
        </w:rPr>
      </w:pPr>
      <w:r w:rsidRPr="002A6141">
        <w:rPr>
          <w:rFonts w:eastAsia="Times New Roman" w:cstheme="minorHAnsi"/>
          <w:bCs/>
          <w:lang w:eastAsia="it-IT"/>
        </w:rPr>
        <w:t>Per gli eventuali effetti fiscali delle operazioni infragruppo, si consideri una aliquota forfettaria del 40%.</w:t>
      </w:r>
    </w:p>
    <w:p w14:paraId="555AD731" w14:textId="77777777" w:rsidR="002A6141" w:rsidRPr="002A6141" w:rsidRDefault="002A6141" w:rsidP="002A6141">
      <w:pPr>
        <w:spacing w:after="0" w:line="240" w:lineRule="auto"/>
        <w:rPr>
          <w:rFonts w:eastAsia="Times New Roman" w:cstheme="minorHAnsi"/>
          <w:sz w:val="24"/>
          <w:szCs w:val="24"/>
          <w:lang w:eastAsia="it-IT"/>
        </w:rPr>
      </w:pPr>
    </w:p>
    <w:p w14:paraId="7C4B47C5" w14:textId="77777777" w:rsidR="002A6141" w:rsidRDefault="002A6141"/>
    <w:sectPr w:rsidR="002A614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65453"/>
    <w:multiLevelType w:val="hybridMultilevel"/>
    <w:tmpl w:val="B02C2554"/>
    <w:lvl w:ilvl="0" w:tplc="95648048">
      <w:start w:val="8"/>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419328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141"/>
    <w:rsid w:val="002A61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8360"/>
  <w15:chartTrackingRefBased/>
  <w15:docId w15:val="{5B764825-4A8F-42F3-B2B5-DF8CE9C50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dc:creator>
  <cp:keywords/>
  <dc:description/>
  <cp:lastModifiedBy>Marta</cp:lastModifiedBy>
  <cp:revision>1</cp:revision>
  <dcterms:created xsi:type="dcterms:W3CDTF">2022-04-08T13:25:00Z</dcterms:created>
  <dcterms:modified xsi:type="dcterms:W3CDTF">2022-04-08T13:26:00Z</dcterms:modified>
</cp:coreProperties>
</file>